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1DF" w:rsidRPr="00796D1C" w:rsidRDefault="00E67A15" w:rsidP="00796D1C">
      <w:pPr>
        <w:ind w:left="1134" w:hanging="1134"/>
        <w:jc w:val="both"/>
        <w:rPr>
          <w:rFonts w:ascii="Arial" w:hAnsi="Arial" w:cs="Arial"/>
          <w:b/>
        </w:rPr>
      </w:pPr>
      <w:r w:rsidRPr="00796D1C">
        <w:rPr>
          <w:rFonts w:ascii="Arial" w:hAnsi="Arial" w:cs="Arial"/>
          <w:b/>
        </w:rPr>
        <w:t xml:space="preserve">EP </w:t>
      </w:r>
      <w:r w:rsidR="00A728F3" w:rsidRPr="00796D1C">
        <w:rPr>
          <w:rFonts w:ascii="Arial" w:hAnsi="Arial" w:cs="Arial"/>
          <w:b/>
        </w:rPr>
        <w:t>198</w:t>
      </w:r>
      <w:r w:rsidR="00796D1C">
        <w:rPr>
          <w:rFonts w:ascii="Arial" w:hAnsi="Arial" w:cs="Arial"/>
          <w:b/>
        </w:rPr>
        <w:t xml:space="preserve">(2).- </w:t>
      </w:r>
      <w:r w:rsidRPr="00796D1C">
        <w:rPr>
          <w:rFonts w:ascii="Arial" w:hAnsi="Arial" w:cs="Arial"/>
          <w:b/>
        </w:rPr>
        <w:t>SUMINISTRO Y COLOCACION DE GUÍA PODOTACTIL PARA INVIDENTES, TIPO "DIRECCIONAL" CON FRANJAS PARALELAS EN RELIEVE</w:t>
      </w:r>
      <w:r w:rsidR="008378B0" w:rsidRPr="00796D1C">
        <w:rPr>
          <w:rFonts w:ascii="Arial" w:hAnsi="Arial" w:cs="Arial"/>
          <w:b/>
        </w:rPr>
        <w:t>.</w:t>
      </w:r>
    </w:p>
    <w:p w:rsidR="00DD71DF" w:rsidRDefault="00DD71DF" w:rsidP="00250F14">
      <w:pPr>
        <w:jc w:val="both"/>
        <w:rPr>
          <w:rFonts w:ascii="Arial" w:hAnsi="Arial" w:cs="Arial"/>
          <w:b/>
          <w:sz w:val="20"/>
          <w:szCs w:val="20"/>
        </w:rPr>
      </w:pPr>
    </w:p>
    <w:p w:rsidR="00B04AB0" w:rsidRPr="00796D1C" w:rsidRDefault="00796D1C" w:rsidP="00B04AB0">
      <w:pPr>
        <w:jc w:val="both"/>
        <w:rPr>
          <w:rFonts w:ascii="Arial" w:hAnsi="Arial" w:cs="Arial"/>
          <w:b/>
        </w:rPr>
      </w:pPr>
      <w:r>
        <w:rPr>
          <w:rFonts w:ascii="Arial" w:hAnsi="Arial" w:cs="Arial"/>
          <w:b/>
        </w:rPr>
        <w:t xml:space="preserve">EJECUCIÓN.- </w:t>
      </w:r>
      <w:r w:rsidR="00B04AB0" w:rsidRPr="00796D1C">
        <w:rPr>
          <w:rFonts w:ascii="Arial" w:hAnsi="Arial" w:cs="Arial"/>
        </w:rPr>
        <w:t xml:space="preserve">Se empleara pavimento táctil, para facilitar el desplazamiento de personas con discapacidad visual, incorporando al piso de las banquetas códigos texturizados en </w:t>
      </w:r>
      <w:proofErr w:type="spellStart"/>
      <w:r w:rsidR="00B04AB0" w:rsidRPr="00796D1C">
        <w:rPr>
          <w:rFonts w:ascii="Arial" w:hAnsi="Arial" w:cs="Arial"/>
        </w:rPr>
        <w:t>sobrerelieve</w:t>
      </w:r>
      <w:proofErr w:type="spellEnd"/>
      <w:r w:rsidR="00B04AB0" w:rsidRPr="00796D1C">
        <w:rPr>
          <w:rFonts w:ascii="Arial" w:hAnsi="Arial" w:cs="Arial"/>
        </w:rPr>
        <w:t xml:space="preserve">, con características </w:t>
      </w:r>
      <w:proofErr w:type="spellStart"/>
      <w:r w:rsidR="00B04AB0" w:rsidRPr="00796D1C">
        <w:rPr>
          <w:rFonts w:ascii="Arial" w:hAnsi="Arial" w:cs="Arial"/>
        </w:rPr>
        <w:t>podotáctiles</w:t>
      </w:r>
      <w:proofErr w:type="spellEnd"/>
      <w:r w:rsidR="00B04AB0" w:rsidRPr="00796D1C">
        <w:rPr>
          <w:rFonts w:ascii="Arial" w:hAnsi="Arial" w:cs="Arial"/>
        </w:rPr>
        <w:t>, para ser reconocidas como señal de avance seguro ( textura de franjas longitudinales) y para alertar de detención o de precaución (textura en botones) de acuerdo a lo señalado en el proyecto.</w:t>
      </w:r>
    </w:p>
    <w:p w:rsidR="00B04AB0" w:rsidRPr="00796D1C" w:rsidRDefault="00B04AB0" w:rsidP="00B04AB0">
      <w:pPr>
        <w:jc w:val="both"/>
        <w:rPr>
          <w:rFonts w:ascii="Arial" w:hAnsi="Arial" w:cs="Arial"/>
        </w:rPr>
      </w:pPr>
    </w:p>
    <w:p w:rsidR="00B04AB0" w:rsidRPr="00796D1C" w:rsidRDefault="00B04AB0" w:rsidP="00B04AB0">
      <w:pPr>
        <w:jc w:val="both"/>
        <w:rPr>
          <w:rFonts w:ascii="Arial" w:hAnsi="Arial" w:cs="Arial"/>
        </w:rPr>
      </w:pPr>
      <w:r w:rsidRPr="00796D1C">
        <w:rPr>
          <w:rFonts w:ascii="Arial" w:hAnsi="Arial" w:cs="Arial"/>
        </w:rPr>
        <w:t>La colocación y ubicación de las guías serán supervisadas por el representante de la SCT considerando que el avance contempla el movimiento recto y los giros moderados, por otra parte, la alerta significa en primera instancia detención, luego exploración indagatoria del entorno y, en algunos de los casos, el avance con precaución. Los giros cerrados  superiores a 45° también serán señalando con texturas de alerta.</w:t>
      </w:r>
    </w:p>
    <w:p w:rsidR="00B04AB0" w:rsidRPr="00796D1C" w:rsidRDefault="00B04AB0" w:rsidP="00B04AB0">
      <w:pPr>
        <w:jc w:val="both"/>
        <w:rPr>
          <w:rFonts w:ascii="Arial" w:hAnsi="Arial" w:cs="Arial"/>
        </w:rPr>
      </w:pPr>
    </w:p>
    <w:p w:rsidR="00B04AB0" w:rsidRPr="00796D1C" w:rsidRDefault="00B04AB0" w:rsidP="00B04AB0">
      <w:pPr>
        <w:jc w:val="both"/>
        <w:rPr>
          <w:rFonts w:ascii="Arial" w:hAnsi="Arial" w:cs="Arial"/>
        </w:rPr>
      </w:pPr>
      <w:r w:rsidRPr="00796D1C">
        <w:rPr>
          <w:rFonts w:ascii="Arial" w:hAnsi="Arial" w:cs="Arial"/>
        </w:rPr>
        <w:t>Los pavimentos táctiles deben ser de color contrastante, estarán integrados al acabado del piso.</w:t>
      </w:r>
    </w:p>
    <w:p w:rsidR="00B04AB0" w:rsidRPr="00796D1C" w:rsidRDefault="00B04AB0" w:rsidP="00B04AB0">
      <w:pPr>
        <w:jc w:val="both"/>
        <w:rPr>
          <w:rFonts w:ascii="Arial" w:hAnsi="Arial" w:cs="Arial"/>
        </w:rPr>
      </w:pPr>
    </w:p>
    <w:p w:rsidR="00B04AB0" w:rsidRPr="00796D1C" w:rsidRDefault="00B04AB0" w:rsidP="00B04AB0">
      <w:pPr>
        <w:jc w:val="both"/>
        <w:rPr>
          <w:rFonts w:ascii="Arial" w:hAnsi="Arial" w:cs="Arial"/>
          <w:b/>
        </w:rPr>
      </w:pPr>
      <w:r w:rsidRPr="00796D1C">
        <w:rPr>
          <w:rFonts w:ascii="Arial" w:hAnsi="Arial" w:cs="Arial"/>
          <w:b/>
        </w:rPr>
        <w:t>Distinción de las guías:</w:t>
      </w:r>
    </w:p>
    <w:p w:rsidR="00B04AB0" w:rsidRPr="00796D1C" w:rsidRDefault="00B04AB0" w:rsidP="00B04AB0">
      <w:pPr>
        <w:jc w:val="both"/>
        <w:rPr>
          <w:rFonts w:ascii="Arial" w:hAnsi="Arial" w:cs="Arial"/>
        </w:rPr>
      </w:pPr>
    </w:p>
    <w:p w:rsidR="00B04AB0" w:rsidRPr="00796D1C" w:rsidRDefault="00B04AB0" w:rsidP="00B04AB0">
      <w:pPr>
        <w:jc w:val="both"/>
        <w:rPr>
          <w:rFonts w:ascii="Arial" w:hAnsi="Arial" w:cs="Arial"/>
        </w:rPr>
      </w:pPr>
      <w:r w:rsidRPr="00796D1C">
        <w:rPr>
          <w:rFonts w:ascii="Arial" w:hAnsi="Arial" w:cs="Arial"/>
        </w:rPr>
        <w:t>Guía de dirección-avance. Se utiliza para indicar el recorrido de las personas con discapacidad visual; se compone de barras paralelas a la dirección de marcha con las siguientes especificaciones:</w:t>
      </w:r>
    </w:p>
    <w:p w:rsidR="00B04AB0" w:rsidRDefault="00B04AB0" w:rsidP="00B04AB0">
      <w:pPr>
        <w:jc w:val="both"/>
        <w:rPr>
          <w:rFonts w:ascii="Arial" w:hAnsi="Arial" w:cs="Arial"/>
          <w:sz w:val="20"/>
          <w:szCs w:val="20"/>
        </w:rPr>
      </w:pPr>
    </w:p>
    <w:p w:rsidR="00B04AB0" w:rsidRDefault="00B04AB0" w:rsidP="00B04AB0">
      <w:pPr>
        <w:jc w:val="both"/>
        <w:rPr>
          <w:rFonts w:ascii="Arial" w:hAnsi="Arial" w:cs="Arial"/>
          <w:sz w:val="20"/>
          <w:szCs w:val="20"/>
        </w:rPr>
      </w:pPr>
    </w:p>
    <w:p w:rsidR="00B04AB0" w:rsidRDefault="00B04AB0" w:rsidP="00B04AB0">
      <w:pPr>
        <w:jc w:val="center"/>
        <w:rPr>
          <w:rFonts w:ascii="Arial" w:hAnsi="Arial" w:cs="Arial"/>
          <w:sz w:val="20"/>
          <w:szCs w:val="20"/>
        </w:rPr>
      </w:pPr>
      <w:r>
        <w:rPr>
          <w:noProof/>
        </w:rPr>
        <w:drawing>
          <wp:inline distT="0" distB="0" distL="0" distR="0">
            <wp:extent cx="4417601" cy="3905250"/>
            <wp:effectExtent l="0" t="0" r="254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extLst>
                        <a:ext uri="{28A0092B-C50C-407E-A947-70E740481C1C}">
                          <a14:useLocalDpi xmlns:a14="http://schemas.microsoft.com/office/drawing/2010/main" val="0"/>
                        </a:ext>
                      </a:extLst>
                    </a:blip>
                    <a:srcRect t="29883" r="64163" b="19403"/>
                    <a:stretch>
                      <a:fillRect/>
                    </a:stretch>
                  </pic:blipFill>
                  <pic:spPr bwMode="auto">
                    <a:xfrm>
                      <a:off x="0" y="0"/>
                      <a:ext cx="4417601" cy="3905250"/>
                    </a:xfrm>
                    <a:prstGeom prst="rect">
                      <a:avLst/>
                    </a:prstGeom>
                    <a:noFill/>
                    <a:ln>
                      <a:noFill/>
                    </a:ln>
                  </pic:spPr>
                </pic:pic>
              </a:graphicData>
            </a:graphic>
          </wp:inline>
        </w:drawing>
      </w:r>
      <w:bookmarkStart w:id="0" w:name="_GoBack"/>
      <w:bookmarkEnd w:id="0"/>
    </w:p>
    <w:p w:rsidR="00B04AB0" w:rsidRDefault="00B04AB0" w:rsidP="00B04AB0">
      <w:pPr>
        <w:jc w:val="both"/>
        <w:rPr>
          <w:rFonts w:ascii="Arial" w:hAnsi="Arial" w:cs="Arial"/>
          <w:sz w:val="20"/>
          <w:szCs w:val="20"/>
        </w:rPr>
      </w:pPr>
    </w:p>
    <w:p w:rsidR="00B04AB0" w:rsidRPr="00796D1C" w:rsidRDefault="00796D1C" w:rsidP="00B04AB0">
      <w:pPr>
        <w:jc w:val="both"/>
        <w:rPr>
          <w:rFonts w:ascii="Arial" w:hAnsi="Arial" w:cs="Arial"/>
          <w:b/>
        </w:rPr>
      </w:pPr>
      <w:r>
        <w:rPr>
          <w:rFonts w:ascii="Arial" w:hAnsi="Arial" w:cs="Arial"/>
          <w:b/>
        </w:rPr>
        <w:lastRenderedPageBreak/>
        <w:t xml:space="preserve">MEDICIÓN.- </w:t>
      </w:r>
      <w:r w:rsidR="00B04AB0" w:rsidRPr="00796D1C">
        <w:rPr>
          <w:rFonts w:ascii="Arial" w:hAnsi="Arial" w:cs="Arial"/>
        </w:rPr>
        <w:t xml:space="preserve">La unidad de medida para guía tipo direccional será por metro lineal de acuerdo al catálogo de conceptos </w:t>
      </w:r>
    </w:p>
    <w:p w:rsidR="00B04AB0" w:rsidRDefault="00B04AB0" w:rsidP="00B04AB0">
      <w:pPr>
        <w:jc w:val="both"/>
        <w:rPr>
          <w:rFonts w:ascii="Arial" w:hAnsi="Arial" w:cs="Arial"/>
        </w:rPr>
      </w:pPr>
    </w:p>
    <w:p w:rsidR="003F4BE1" w:rsidRPr="00796D1C" w:rsidRDefault="003F4BE1" w:rsidP="00B04AB0">
      <w:pPr>
        <w:jc w:val="both"/>
        <w:rPr>
          <w:rFonts w:ascii="Arial" w:hAnsi="Arial" w:cs="Arial"/>
        </w:rPr>
      </w:pPr>
    </w:p>
    <w:p w:rsidR="00B04AB0" w:rsidRPr="00796D1C" w:rsidRDefault="00796D1C" w:rsidP="00B04AB0">
      <w:pPr>
        <w:jc w:val="both"/>
        <w:rPr>
          <w:rFonts w:ascii="Arial" w:hAnsi="Arial" w:cs="Arial"/>
        </w:rPr>
      </w:pPr>
      <w:r w:rsidRPr="000A727D">
        <w:rPr>
          <w:rFonts w:ascii="Arial" w:hAnsi="Arial" w:cs="Arial"/>
          <w:b/>
        </w:rPr>
        <w:t>BASE DE PAGO.-</w:t>
      </w:r>
      <w:r>
        <w:rPr>
          <w:rFonts w:ascii="Arial" w:hAnsi="Arial" w:cs="Arial"/>
        </w:rPr>
        <w:t xml:space="preserve"> </w:t>
      </w:r>
      <w:r w:rsidR="00B04AB0" w:rsidRPr="00796D1C">
        <w:rPr>
          <w:rFonts w:ascii="Arial" w:hAnsi="Arial" w:cs="Arial"/>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5C3909" w:rsidRPr="00796D1C" w:rsidRDefault="00213A66" w:rsidP="00B04AB0">
      <w:pPr>
        <w:jc w:val="both"/>
        <w:rPr>
          <w:rFonts w:ascii="Arial" w:hAnsi="Arial" w:cs="Arial"/>
        </w:rPr>
      </w:pPr>
    </w:p>
    <w:p w:rsidR="00796D1C" w:rsidRPr="00796D1C" w:rsidRDefault="00796D1C">
      <w:pPr>
        <w:jc w:val="both"/>
        <w:rPr>
          <w:rFonts w:ascii="Arial" w:hAnsi="Arial" w:cs="Arial"/>
        </w:rPr>
      </w:pPr>
    </w:p>
    <w:sectPr w:rsidR="00796D1C" w:rsidRPr="00796D1C" w:rsidSect="0054178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Bookman-Old-Style,Bold">
    <w:altName w:val="Bookman Old Sty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F14"/>
    <w:rsid w:val="00072AD4"/>
    <w:rsid w:val="00091679"/>
    <w:rsid w:val="00213A66"/>
    <w:rsid w:val="00250F14"/>
    <w:rsid w:val="00330117"/>
    <w:rsid w:val="00380D52"/>
    <w:rsid w:val="00391A3A"/>
    <w:rsid w:val="003B02C7"/>
    <w:rsid w:val="003E457A"/>
    <w:rsid w:val="003F4BE1"/>
    <w:rsid w:val="00416B2D"/>
    <w:rsid w:val="00480066"/>
    <w:rsid w:val="004B166B"/>
    <w:rsid w:val="004C456A"/>
    <w:rsid w:val="0054178E"/>
    <w:rsid w:val="00655F8C"/>
    <w:rsid w:val="0076266A"/>
    <w:rsid w:val="007849CD"/>
    <w:rsid w:val="00796D1C"/>
    <w:rsid w:val="008378B0"/>
    <w:rsid w:val="008F080F"/>
    <w:rsid w:val="00944391"/>
    <w:rsid w:val="00A728F3"/>
    <w:rsid w:val="00B04AB0"/>
    <w:rsid w:val="00B12FA1"/>
    <w:rsid w:val="00B42515"/>
    <w:rsid w:val="00BE0078"/>
    <w:rsid w:val="00C71505"/>
    <w:rsid w:val="00CD2DD9"/>
    <w:rsid w:val="00D532FA"/>
    <w:rsid w:val="00DD3FA1"/>
    <w:rsid w:val="00DD71DF"/>
    <w:rsid w:val="00E625F0"/>
    <w:rsid w:val="00E67A15"/>
    <w:rsid w:val="00E82E4F"/>
    <w:rsid w:val="00EB61AD"/>
    <w:rsid w:val="00F8742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F14"/>
    <w:pPr>
      <w:spacing w:after="0" w:line="240" w:lineRule="auto"/>
    </w:pPr>
    <w:rPr>
      <w:rFonts w:ascii="Calibri" w:hAnsi="Calibri" w:cs="Calibri"/>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944391"/>
    <w:pPr>
      <w:autoSpaceDE w:val="0"/>
      <w:autoSpaceDN w:val="0"/>
      <w:adjustRightInd w:val="0"/>
      <w:spacing w:after="0" w:line="240" w:lineRule="auto"/>
    </w:pPr>
    <w:rPr>
      <w:rFonts w:ascii="Bookman-Old-Style,Bold" w:hAnsi="Bookman-Old-Style,Bold" w:cs="Bookman-Old-Style,Bold"/>
      <w:color w:val="000000"/>
      <w:sz w:val="24"/>
      <w:szCs w:val="24"/>
    </w:rPr>
  </w:style>
  <w:style w:type="paragraph" w:styleId="Textodeglobo">
    <w:name w:val="Balloon Text"/>
    <w:basedOn w:val="Normal"/>
    <w:link w:val="TextodegloboCar"/>
    <w:uiPriority w:val="99"/>
    <w:semiHidden/>
    <w:unhideWhenUsed/>
    <w:rsid w:val="00B12FA1"/>
    <w:rPr>
      <w:rFonts w:ascii="Tahoma" w:hAnsi="Tahoma" w:cs="Tahoma"/>
      <w:sz w:val="16"/>
      <w:szCs w:val="16"/>
    </w:rPr>
  </w:style>
  <w:style w:type="character" w:customStyle="1" w:styleId="TextodegloboCar">
    <w:name w:val="Texto de globo Car"/>
    <w:basedOn w:val="Fuentedeprrafopredeter"/>
    <w:link w:val="Textodeglobo"/>
    <w:uiPriority w:val="99"/>
    <w:semiHidden/>
    <w:rsid w:val="00B12FA1"/>
    <w:rPr>
      <w:rFonts w:ascii="Tahoma" w:hAnsi="Tahoma" w:cs="Tahoma"/>
      <w:sz w:val="16"/>
      <w:szCs w:val="16"/>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F14"/>
    <w:pPr>
      <w:spacing w:after="0" w:line="240" w:lineRule="auto"/>
    </w:pPr>
    <w:rPr>
      <w:rFonts w:ascii="Calibri" w:hAnsi="Calibri" w:cs="Calibri"/>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944391"/>
    <w:pPr>
      <w:autoSpaceDE w:val="0"/>
      <w:autoSpaceDN w:val="0"/>
      <w:adjustRightInd w:val="0"/>
      <w:spacing w:after="0" w:line="240" w:lineRule="auto"/>
    </w:pPr>
    <w:rPr>
      <w:rFonts w:ascii="Bookman-Old-Style,Bold" w:hAnsi="Bookman-Old-Style,Bold" w:cs="Bookman-Old-Style,Bold"/>
      <w:color w:val="000000"/>
      <w:sz w:val="24"/>
      <w:szCs w:val="24"/>
    </w:rPr>
  </w:style>
  <w:style w:type="paragraph" w:styleId="Textodeglobo">
    <w:name w:val="Balloon Text"/>
    <w:basedOn w:val="Normal"/>
    <w:link w:val="TextodegloboCar"/>
    <w:uiPriority w:val="99"/>
    <w:semiHidden/>
    <w:unhideWhenUsed/>
    <w:rsid w:val="00B12FA1"/>
    <w:rPr>
      <w:rFonts w:ascii="Tahoma" w:hAnsi="Tahoma" w:cs="Tahoma"/>
      <w:sz w:val="16"/>
      <w:szCs w:val="16"/>
    </w:rPr>
  </w:style>
  <w:style w:type="character" w:customStyle="1" w:styleId="TextodegloboCar">
    <w:name w:val="Texto de globo Car"/>
    <w:basedOn w:val="Fuentedeprrafopredeter"/>
    <w:link w:val="Textodeglobo"/>
    <w:uiPriority w:val="99"/>
    <w:semiHidden/>
    <w:rsid w:val="00B12FA1"/>
    <w:rPr>
      <w:rFonts w:ascii="Tahoma" w:hAnsi="Tahoma" w:cs="Tahoma"/>
      <w:sz w:val="16"/>
      <w:szCs w:val="16"/>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01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309</Words>
  <Characters>1700</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10</cp:revision>
  <dcterms:created xsi:type="dcterms:W3CDTF">2014-04-24T22:22:00Z</dcterms:created>
  <dcterms:modified xsi:type="dcterms:W3CDTF">2014-05-21T22:15:00Z</dcterms:modified>
</cp:coreProperties>
</file>